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45" w:type="dxa"/>
        <w:tblInd w:w="96" w:type="dxa"/>
        <w:tblLayout w:type="fixed"/>
        <w:tblLook w:val="04A0"/>
      </w:tblPr>
      <w:tblGrid>
        <w:gridCol w:w="1151"/>
        <w:gridCol w:w="272"/>
        <w:gridCol w:w="1781"/>
        <w:gridCol w:w="280"/>
        <w:gridCol w:w="707"/>
        <w:gridCol w:w="706"/>
        <w:gridCol w:w="986"/>
        <w:gridCol w:w="1097"/>
        <w:gridCol w:w="2818"/>
        <w:gridCol w:w="275"/>
        <w:gridCol w:w="993"/>
        <w:gridCol w:w="425"/>
        <w:gridCol w:w="1276"/>
        <w:gridCol w:w="143"/>
        <w:gridCol w:w="1788"/>
        <w:gridCol w:w="56"/>
        <w:gridCol w:w="663"/>
        <w:gridCol w:w="228"/>
      </w:tblGrid>
      <w:tr w:rsidR="004D7F3F" w:rsidRPr="00A11B6B" w:rsidTr="00D42027">
        <w:trPr>
          <w:gridAfter w:val="1"/>
          <w:wAfter w:w="228" w:type="dxa"/>
          <w:trHeight w:val="1125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7F3F" w:rsidRPr="00A11B6B" w:rsidRDefault="004D7F3F" w:rsidP="004D7F3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Приложение №6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27.06</w:t>
            </w:r>
            <w:r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.2024 </w:t>
            </w:r>
            <w:r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52</w:t>
            </w:r>
            <w:r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/</w:t>
            </w: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53</w:t>
            </w:r>
          </w:p>
        </w:tc>
      </w:tr>
      <w:tr w:rsidR="004D7F3F" w:rsidRPr="00A11B6B" w:rsidTr="00D42027">
        <w:trPr>
          <w:gridAfter w:val="1"/>
          <w:wAfter w:w="228" w:type="dxa"/>
          <w:trHeight w:val="1551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ind w:right="-75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6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1B6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D7F3F" w:rsidRPr="00A11B6B" w:rsidTr="00D42027">
        <w:trPr>
          <w:trHeight w:val="525"/>
        </w:trPr>
        <w:tc>
          <w:tcPr>
            <w:tcW w:w="1469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на  2024 год  и на плановый  период   2025 и 2026  годов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10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88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I. Привлечение  заимствований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68"/>
        </w:trPr>
        <w:tc>
          <w:tcPr>
            <w:tcW w:w="127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22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46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Объем привлечения средств   (тыс. руб.)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138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141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417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57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31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23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ИТОГО: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988 268,0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58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27"/>
        </w:trPr>
        <w:tc>
          <w:tcPr>
            <w:tcW w:w="12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II. Погашение заимствований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55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2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462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Объем средств, направляемых на погашение основной  суммы долга          (тыс. рублей)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270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2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163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2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558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203 450,0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347 050,0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405 900,0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52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841 218,0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202 950,0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209 100,0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123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в том числе: бюджетный кредит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7F3F" w:rsidRPr="00A11B6B" w:rsidTr="00D42027">
        <w:trPr>
          <w:trHeight w:val="312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  <w:r w:rsidRPr="00A11B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7F3F" w:rsidRPr="00A11B6B" w:rsidRDefault="004D7F3F" w:rsidP="00D420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ИТОГО: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1 044 668,0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550 000,0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F3F" w:rsidRPr="00A11B6B" w:rsidRDefault="004D7F3F" w:rsidP="00D420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1B6B">
              <w:rPr>
                <w:rFonts w:ascii="Arial" w:hAnsi="Arial" w:cs="Arial"/>
                <w:b/>
                <w:bCs/>
                <w:sz w:val="20"/>
                <w:szCs w:val="20"/>
              </w:rPr>
              <w:t>615 000,0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F3F" w:rsidRPr="00A11B6B" w:rsidRDefault="004D7F3F" w:rsidP="00D420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D4B8A" w:rsidRPr="00606908" w:rsidRDefault="00DD4B8A" w:rsidP="00B52E7E">
      <w:pPr>
        <w:rPr>
          <w:rFonts w:ascii="Arial" w:hAnsi="Arial" w:cs="Arial"/>
          <w:sz w:val="20"/>
          <w:szCs w:val="20"/>
        </w:rPr>
      </w:pPr>
    </w:p>
    <w:sectPr w:rsidR="00DD4B8A" w:rsidRPr="00606908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6D2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2D09"/>
    <w:rsid w:val="00B174D8"/>
    <w:rsid w:val="00B24B7F"/>
    <w:rsid w:val="00B43E9D"/>
    <w:rsid w:val="00B46400"/>
    <w:rsid w:val="00B52E7E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1745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2024-06-27T14:35:00Z</dcterms:created>
  <dcterms:modified xsi:type="dcterms:W3CDTF">2024-06-27T14:36:00Z</dcterms:modified>
</cp:coreProperties>
</file>